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680" w:rsidRDefault="00706D0E">
      <w:pPr>
        <w:pStyle w:val="BlockQuotation"/>
        <w:widowControl/>
        <w:ind w:left="0" w:right="0" w:firstLine="0"/>
        <w:jc w:val="right"/>
      </w:pPr>
      <w:r>
        <w:t>ПРОЕКТ</w:t>
      </w:r>
    </w:p>
    <w:p w:rsidR="00D41455" w:rsidRDefault="00D41455">
      <w:pPr>
        <w:pStyle w:val="BlockQuotation"/>
        <w:widowControl/>
        <w:ind w:left="0" w:right="0" w:firstLine="0"/>
        <w:jc w:val="right"/>
      </w:pPr>
    </w:p>
    <w:p w:rsidR="00053680" w:rsidRDefault="00706D0E">
      <w:pPr>
        <w:pStyle w:val="BlockQuotation"/>
        <w:widowControl/>
        <w:ind w:left="0" w:right="0" w:firstLine="0"/>
        <w:jc w:val="center"/>
      </w:pPr>
      <w:r>
        <w:t>ПАСПОРТ</w:t>
      </w:r>
    </w:p>
    <w:p w:rsidR="00053680" w:rsidRDefault="00706D0E">
      <w:pPr>
        <w:pStyle w:val="BlockQuotation"/>
        <w:widowControl/>
        <w:ind w:left="0" w:right="0" w:firstLine="709"/>
        <w:jc w:val="center"/>
      </w:pPr>
      <w:r>
        <w:t xml:space="preserve">государственной программы </w:t>
      </w:r>
    </w:p>
    <w:p w:rsidR="00053680" w:rsidRDefault="00706D0E">
      <w:pPr>
        <w:pStyle w:val="BlockQuotation"/>
        <w:widowControl/>
        <w:ind w:left="0" w:right="0" w:firstLine="709"/>
        <w:jc w:val="center"/>
      </w:pPr>
      <w:r>
        <w:t>«Развитие культуры Оренбургской области»</w:t>
      </w:r>
    </w:p>
    <w:p w:rsidR="00053680" w:rsidRDefault="00053680">
      <w:pPr>
        <w:pStyle w:val="BlockQuotation"/>
        <w:widowControl/>
        <w:ind w:left="0" w:right="0" w:firstLine="0"/>
      </w:pPr>
    </w:p>
    <w:tbl>
      <w:tblPr>
        <w:tblStyle w:val="afe"/>
        <w:tblW w:w="9345" w:type="dxa"/>
        <w:tblLayout w:type="fixed"/>
        <w:tblLook w:val="04A0" w:firstRow="1" w:lastRow="0" w:firstColumn="1" w:lastColumn="0" w:noHBand="0" w:noVBand="1"/>
      </w:tblPr>
      <w:tblGrid>
        <w:gridCol w:w="3653"/>
        <w:gridCol w:w="5692"/>
      </w:tblGrid>
      <w:tr w:rsidR="00053680">
        <w:tc>
          <w:tcPr>
            <w:tcW w:w="3653" w:type="dxa"/>
          </w:tcPr>
          <w:p w:rsidR="00053680" w:rsidRDefault="00706D0E">
            <w:pPr>
              <w:pStyle w:val="BlockQuotation"/>
              <w:widowControl/>
              <w:ind w:left="0" w:right="0" w:firstLine="0"/>
              <w:jc w:val="left"/>
            </w:pPr>
            <w:r>
              <w:t>Ответственный исполнитель государственной программы</w:t>
            </w:r>
          </w:p>
        </w:tc>
        <w:tc>
          <w:tcPr>
            <w:tcW w:w="5692" w:type="dxa"/>
          </w:tcPr>
          <w:p w:rsidR="00053680" w:rsidRDefault="00706D0E">
            <w:pPr>
              <w:pStyle w:val="BlockQuotation"/>
              <w:widowControl/>
              <w:ind w:left="0" w:right="0" w:firstLine="0"/>
              <w:jc w:val="left"/>
            </w:pPr>
            <w:r>
              <w:t>министерство культуры Оренбургской области</w:t>
            </w:r>
          </w:p>
        </w:tc>
      </w:tr>
      <w:tr w:rsidR="00053680">
        <w:tc>
          <w:tcPr>
            <w:tcW w:w="3653" w:type="dxa"/>
          </w:tcPr>
          <w:p w:rsidR="00053680" w:rsidRDefault="00706D0E">
            <w:pPr>
              <w:pStyle w:val="BlockQuotation"/>
              <w:widowControl/>
              <w:ind w:left="0" w:right="0" w:firstLine="0"/>
              <w:jc w:val="left"/>
            </w:pPr>
            <w:r>
              <w:t>Период реализации государственной программы</w:t>
            </w:r>
          </w:p>
        </w:tc>
        <w:tc>
          <w:tcPr>
            <w:tcW w:w="5692" w:type="dxa"/>
          </w:tcPr>
          <w:p w:rsidR="00053680" w:rsidRDefault="00706D0E">
            <w:pPr>
              <w:pStyle w:val="BlockQuotation"/>
              <w:widowControl/>
              <w:ind w:left="0" w:right="0" w:firstLine="0"/>
              <w:jc w:val="left"/>
            </w:pPr>
            <w:r>
              <w:t>2023–2030 годы</w:t>
            </w:r>
          </w:p>
        </w:tc>
      </w:tr>
      <w:tr w:rsidR="00053680">
        <w:tc>
          <w:tcPr>
            <w:tcW w:w="3653" w:type="dxa"/>
          </w:tcPr>
          <w:p w:rsidR="00053680" w:rsidRDefault="00706D0E">
            <w:pPr>
              <w:pStyle w:val="BlockQuotation"/>
              <w:widowControl/>
              <w:ind w:left="0" w:right="0" w:firstLine="0"/>
              <w:jc w:val="left"/>
            </w:pPr>
            <w:r>
              <w:t>Цель государственной программы</w:t>
            </w:r>
          </w:p>
        </w:tc>
        <w:tc>
          <w:tcPr>
            <w:tcW w:w="5692" w:type="dxa"/>
          </w:tcPr>
          <w:p w:rsidR="00053680" w:rsidRDefault="00706D0E">
            <w:pPr>
              <w:pStyle w:val="BlockQuotation"/>
              <w:widowControl/>
              <w:ind w:left="0" w:right="0" w:firstLine="0"/>
              <w:jc w:val="left"/>
            </w:pPr>
            <w:r>
              <w:t xml:space="preserve">духовно-нравственное развитие личности и государства, сохранение и развитие культурного потенциала и культурного наследия Оренбургской области, обеспечение доступности культурных благ и ценностей для населения Оренбургской области, повышение вовлеченности граждан в деятельность в сфере культуры </w:t>
            </w:r>
          </w:p>
        </w:tc>
      </w:tr>
      <w:tr w:rsidR="00053680">
        <w:tc>
          <w:tcPr>
            <w:tcW w:w="3653" w:type="dxa"/>
          </w:tcPr>
          <w:p w:rsidR="00053680" w:rsidRDefault="00706D0E">
            <w:pPr>
              <w:pStyle w:val="BlockQuotation"/>
              <w:widowControl/>
              <w:ind w:left="0" w:right="0" w:firstLine="0"/>
              <w:jc w:val="left"/>
            </w:pPr>
            <w:r>
              <w:t>Направления (подпрограммы)</w:t>
            </w:r>
          </w:p>
        </w:tc>
        <w:tc>
          <w:tcPr>
            <w:tcW w:w="5692" w:type="dxa"/>
          </w:tcPr>
          <w:p w:rsidR="00053680" w:rsidRDefault="00706D0E">
            <w:pPr>
              <w:pStyle w:val="BlockQuotation"/>
              <w:widowControl/>
              <w:ind w:left="0" w:right="0" w:firstLine="0"/>
              <w:jc w:val="left"/>
            </w:pPr>
            <w:r>
              <w:t>–</w:t>
            </w:r>
          </w:p>
        </w:tc>
      </w:tr>
      <w:tr w:rsidR="00053680">
        <w:trPr>
          <w:trHeight w:val="7503"/>
        </w:trPr>
        <w:tc>
          <w:tcPr>
            <w:tcW w:w="3653" w:type="dxa"/>
            <w:vMerge w:val="restart"/>
          </w:tcPr>
          <w:p w:rsidR="00053680" w:rsidRDefault="00706D0E">
            <w:pPr>
              <w:pStyle w:val="BlockQuotation"/>
              <w:widowControl/>
              <w:ind w:left="0" w:right="0" w:firstLine="0"/>
              <w:jc w:val="left"/>
            </w:pPr>
            <w:r>
              <w:t xml:space="preserve">Показатели </w:t>
            </w:r>
          </w:p>
          <w:p w:rsidR="00053680" w:rsidRDefault="00706D0E">
            <w:pPr>
              <w:pStyle w:val="BlockQuotation"/>
              <w:widowControl/>
              <w:ind w:left="0" w:right="0" w:firstLine="0"/>
              <w:jc w:val="left"/>
            </w:pPr>
            <w:r>
              <w:t xml:space="preserve">государственной </w:t>
            </w:r>
          </w:p>
          <w:p w:rsidR="00053680" w:rsidRDefault="00706D0E" w:rsidP="00706D0E">
            <w:pPr>
              <w:pStyle w:val="BlockQuotation"/>
              <w:widowControl/>
              <w:ind w:left="0" w:right="0" w:firstLine="0"/>
              <w:jc w:val="left"/>
            </w:pPr>
            <w:r>
              <w:t>программы</w:t>
            </w:r>
          </w:p>
        </w:tc>
        <w:tc>
          <w:tcPr>
            <w:tcW w:w="5692" w:type="dxa"/>
          </w:tcPr>
          <w:p w:rsidR="00053680" w:rsidRDefault="00706D0E">
            <w:r>
              <w:rPr>
                <w:sz w:val="28"/>
                <w:szCs w:val="28"/>
              </w:rPr>
              <w:t>число посещений мероприятий организаций культуры;</w:t>
            </w:r>
          </w:p>
          <w:p w:rsidR="00053680" w:rsidRDefault="00706D0E">
            <w:r>
              <w:rPr>
                <w:sz w:val="28"/>
                <w:szCs w:val="28"/>
              </w:rPr>
              <w:t>число посещений культурных мероприятий;</w:t>
            </w:r>
          </w:p>
          <w:p w:rsidR="00053680" w:rsidRDefault="00706D0E">
            <w:r>
              <w:rPr>
                <w:sz w:val="28"/>
                <w:szCs w:val="28"/>
              </w:rPr>
              <w:t>доля зданий учреждений культуры, находящихся в удовлетворительном состоянии, в общем количестве зданий данных учреждений;</w:t>
            </w:r>
          </w:p>
          <w:p w:rsidR="00053680" w:rsidRDefault="00706D0E">
            <w:r>
              <w:rPr>
                <w:sz w:val="28"/>
                <w:szCs w:val="28"/>
              </w:rPr>
              <w:t>количество новых книг, поступивших в фонды библиотек муниципальных образований и государственных общедоступных библиотек субъектов Российской Федерации;</w:t>
            </w:r>
          </w:p>
          <w:p w:rsidR="00053680" w:rsidRDefault="00706D0E">
            <w:r>
              <w:rPr>
                <w:sz w:val="28"/>
                <w:szCs w:val="28"/>
              </w:rPr>
              <w:t>количество региональных и муниципальных театров, учреждений культурно-досугового типа, в которых созданы новые постановки и (или) обеспечено развитие и укрепление материально-технической базы, а также учреждений культуры и образовательных организаций в сфере культуры, получивших государственную символику Российской Федерации;</w:t>
            </w:r>
          </w:p>
          <w:p w:rsidR="00053680" w:rsidRDefault="00706D0E">
            <w:r>
              <w:rPr>
                <w:sz w:val="28"/>
                <w:szCs w:val="28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</w:t>
            </w:r>
            <w:r>
              <w:rPr>
                <w:sz w:val="28"/>
                <w:szCs w:val="28"/>
              </w:rPr>
              <w:lastRenderedPageBreak/>
              <w:t>ных предпринимателей и физических лиц (среднемесячному доходу от трудовой деятельности) по субъекту Российской Федерации;</w:t>
            </w:r>
          </w:p>
          <w:p w:rsidR="00053680" w:rsidRDefault="00706D0E">
            <w:r>
              <w:rPr>
                <w:sz w:val="28"/>
                <w:szCs w:val="28"/>
              </w:rPr>
              <w:t>степень готовности Пушкинских музеев к празднованию 225-летия А.С. Пушкина (нарастающим итогом);</w:t>
            </w:r>
          </w:p>
          <w:p w:rsidR="00053680" w:rsidRDefault="00706D0E">
            <w:r>
              <w:rPr>
                <w:sz w:val="28"/>
                <w:szCs w:val="28"/>
              </w:rPr>
              <w:t xml:space="preserve">увеличение книговыдачи в субъектах Российской Федерации по отношению к предыдущему году; </w:t>
            </w:r>
          </w:p>
          <w:p w:rsidR="00053680" w:rsidRDefault="00706D0E">
            <w:r>
              <w:rPr>
                <w:sz w:val="28"/>
                <w:szCs w:val="28"/>
              </w:rPr>
              <w:t>уровень обеспеченности субъектов Российской Федерации организациями культуры;</w:t>
            </w:r>
          </w:p>
          <w:p w:rsidR="00053680" w:rsidRDefault="00706D0E">
            <w:r>
              <w:rPr>
                <w:sz w:val="28"/>
                <w:szCs w:val="28"/>
              </w:rPr>
              <w:t>доля региональных и муниципальных театров, учреждений культурно-досугового типа, в которых созданы новые постановки и (или) обеспечено развитие и укрепление материально-технической базы и созданию новых постановок, по отношению к запланированной к 2030 году;</w:t>
            </w:r>
          </w:p>
          <w:p w:rsidR="00053680" w:rsidRDefault="00706D0E">
            <w:r>
              <w:rPr>
                <w:sz w:val="28"/>
                <w:szCs w:val="28"/>
              </w:rPr>
              <w:t>доля пушкинских музеев, в которых проведена реставрация и реэкспозиция;</w:t>
            </w:r>
          </w:p>
          <w:p w:rsidR="00053680" w:rsidRDefault="00706D0E">
            <w:r>
              <w:rPr>
                <w:sz w:val="28"/>
                <w:szCs w:val="28"/>
              </w:rPr>
              <w:t>доля созданных, реконструированных объектов культуры от общего количества таких объектов, запланированных к вводу до 2030 года;</w:t>
            </w:r>
          </w:p>
          <w:p w:rsidR="00053680" w:rsidRDefault="00706D0E">
            <w:r>
              <w:rPr>
                <w:sz w:val="28"/>
                <w:szCs w:val="28"/>
              </w:rPr>
              <w:t>уменьшение доли выявленных объектов культурного наследия от общего количества выявленных объектов культурного наследия Оренбургской области;</w:t>
            </w:r>
          </w:p>
          <w:p w:rsidR="00053680" w:rsidRDefault="00706D0E">
            <w:r>
              <w:rPr>
                <w:sz w:val="28"/>
                <w:szCs w:val="28"/>
              </w:rPr>
              <w:t>доля архивных документов государственного архива, хранящихся в нормативных условиях, в общем количестве архивных документов;</w:t>
            </w:r>
          </w:p>
          <w:p w:rsidR="00053680" w:rsidRDefault="00706D0E">
            <w:r>
              <w:rPr>
                <w:sz w:val="28"/>
                <w:szCs w:val="28"/>
              </w:rPr>
              <w:t>увеличение числа посещений культурных мероприятий;</w:t>
            </w:r>
          </w:p>
          <w:p w:rsidR="00053680" w:rsidRDefault="00706D0E">
            <w:r>
              <w:rPr>
                <w:sz w:val="28"/>
                <w:szCs w:val="28"/>
              </w:rPr>
              <w:t>количество созданных (реконструированных) и капитально отремонтированных объектов организаций культуры;</w:t>
            </w:r>
          </w:p>
          <w:p w:rsidR="00053680" w:rsidRDefault="00706D0E">
            <w:r>
              <w:rPr>
                <w:sz w:val="28"/>
                <w:szCs w:val="28"/>
              </w:rPr>
              <w:t>количество организаций культуры, получивших современное оборудование;</w:t>
            </w:r>
          </w:p>
          <w:p w:rsidR="00053680" w:rsidRDefault="00706D0E">
            <w:r>
              <w:rPr>
                <w:sz w:val="28"/>
                <w:szCs w:val="28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культуры;</w:t>
            </w:r>
          </w:p>
          <w:p w:rsidR="00053680" w:rsidRDefault="00706D0E">
            <w:r>
              <w:rPr>
                <w:sz w:val="28"/>
                <w:szCs w:val="28"/>
              </w:rPr>
              <w:lastRenderedPageBreak/>
              <w:t>количество поддержанных творческих инициатив и проектов;</w:t>
            </w:r>
          </w:p>
          <w:p w:rsidR="00053680" w:rsidRDefault="00706D0E">
            <w:r>
              <w:rPr>
                <w:sz w:val="28"/>
                <w:szCs w:val="28"/>
              </w:rPr>
              <w:t>количество реализованных творческих проектов, направленных на укрепление российской гражданской идентичности (нарастающим итогом);</w:t>
            </w:r>
          </w:p>
          <w:p w:rsidR="00053680" w:rsidRDefault="00706D0E">
            <w:r>
              <w:rPr>
                <w:sz w:val="28"/>
                <w:szCs w:val="28"/>
              </w:rPr>
              <w:t>количество граждан, принимающих участие в добровольческой деятельности;</w:t>
            </w:r>
          </w:p>
          <w:p w:rsidR="00053680" w:rsidRDefault="00706D0E">
            <w:r>
              <w:rPr>
                <w:sz w:val="28"/>
                <w:szCs w:val="28"/>
              </w:rPr>
              <w:t>количество онлайн-трансляций мероприятий, проводимых в Оренбургской области и размещаемых на портале «Культура.РФ» (ед.) (нарастающим итогом);</w:t>
            </w:r>
          </w:p>
          <w:p w:rsidR="00053680" w:rsidRDefault="00706D0E">
            <w:r>
              <w:rPr>
                <w:sz w:val="28"/>
                <w:szCs w:val="28"/>
              </w:rPr>
              <w:t>увеличение числа посещений организаций культуры по отношению к 2023 году;</w:t>
            </w:r>
          </w:p>
          <w:p w:rsidR="00053680" w:rsidRDefault="00706D0E">
            <w:r>
              <w:rPr>
                <w:sz w:val="28"/>
                <w:szCs w:val="28"/>
              </w:rPr>
              <w:t>уровень удовлетворенности граждан работой государственных и муниципальных организаций культуры, искусства и народного творчества;</w:t>
            </w:r>
          </w:p>
          <w:p w:rsidR="00053680" w:rsidRDefault="00706D0E">
            <w:r>
              <w:rPr>
                <w:sz w:val="28"/>
                <w:szCs w:val="28"/>
              </w:rPr>
              <w:t>количество государственных или муниципальных учреждений культурно-досугового типа в населенных пунктах с числом жителей до 50 тыс. человек, реализовавших мероприятия по развитию и укреплению материально-технической базы;</w:t>
            </w:r>
          </w:p>
          <w:p w:rsidR="00053680" w:rsidRDefault="00706D0E">
            <w:r>
              <w:rPr>
                <w:sz w:val="28"/>
                <w:szCs w:val="28"/>
              </w:rPr>
              <w:t>количество усовершенствованных профессиональных репертуарных театров, находящихся в населенных пунктах с численностью населения до 300 тыс. человек, путем создания новых постановок и (или) улучшения материально-технического оснащения;</w:t>
            </w:r>
          </w:p>
          <w:p w:rsidR="00053680" w:rsidRDefault="0070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усовершенствованных детских и кукольных театров путем создания новых постановок и (или) улучшения технического оснащения</w:t>
            </w:r>
          </w:p>
        </w:tc>
      </w:tr>
      <w:tr w:rsidR="00053680">
        <w:trPr>
          <w:trHeight w:val="2307"/>
        </w:trPr>
        <w:tc>
          <w:tcPr>
            <w:tcW w:w="3653" w:type="dxa"/>
            <w:vMerge w:val="restart"/>
          </w:tcPr>
          <w:p w:rsidR="00053680" w:rsidRDefault="00706D0E">
            <w:pPr>
              <w:pStyle w:val="BlockQuotation"/>
              <w:widowControl/>
              <w:ind w:left="0" w:righ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Объем бюджетных ассигнований государственной программы, в том числе по годам реализации</w:t>
            </w:r>
          </w:p>
        </w:tc>
        <w:tc>
          <w:tcPr>
            <w:tcW w:w="5692" w:type="dxa"/>
          </w:tcPr>
          <w:p w:rsidR="00053680" w:rsidRDefault="00706D0E">
            <w:r>
              <w:rPr>
                <w:sz w:val="28"/>
                <w:szCs w:val="28"/>
              </w:rPr>
              <w:t>24 252 080,8 тыс. рублей, в том числе:</w:t>
            </w:r>
          </w:p>
          <w:p w:rsidR="00053680" w:rsidRDefault="00706D0E">
            <w:r>
              <w:rPr>
                <w:sz w:val="28"/>
                <w:szCs w:val="28"/>
              </w:rPr>
              <w:t>2023 год – 3 190 632,6 тыс. рублей;</w:t>
            </w:r>
          </w:p>
          <w:p w:rsidR="00053680" w:rsidRDefault="00706D0E">
            <w:r>
              <w:rPr>
                <w:sz w:val="28"/>
                <w:szCs w:val="28"/>
              </w:rPr>
              <w:t>2024 год – 2 885 500,3 тыс. рублей;</w:t>
            </w:r>
          </w:p>
          <w:p w:rsidR="00053680" w:rsidRDefault="00706D0E">
            <w:r>
              <w:rPr>
                <w:sz w:val="28"/>
                <w:szCs w:val="28"/>
              </w:rPr>
              <w:t>2025 год – 2 855 805,9 тыс. рублей;</w:t>
            </w:r>
          </w:p>
          <w:p w:rsidR="00053680" w:rsidRDefault="00706D0E">
            <w:r>
              <w:rPr>
                <w:sz w:val="28"/>
                <w:szCs w:val="28"/>
              </w:rPr>
              <w:t>2026 год – 2 766 732,4 тыс. рублей;</w:t>
            </w:r>
          </w:p>
          <w:p w:rsidR="00053680" w:rsidRDefault="00706D0E">
            <w:r>
              <w:rPr>
                <w:sz w:val="28"/>
                <w:szCs w:val="28"/>
              </w:rPr>
              <w:t>2027 год – 2 854 234,2 тыс. рублей;</w:t>
            </w:r>
          </w:p>
          <w:p w:rsidR="00053680" w:rsidRDefault="00706D0E">
            <w:r>
              <w:rPr>
                <w:sz w:val="28"/>
                <w:szCs w:val="28"/>
              </w:rPr>
              <w:t>2028 год – 4 294 648,6 тыс. рублей;</w:t>
            </w:r>
          </w:p>
          <w:p w:rsidR="00053680" w:rsidRDefault="00706D0E">
            <w:r>
              <w:rPr>
                <w:sz w:val="28"/>
                <w:szCs w:val="28"/>
              </w:rPr>
              <w:t>2029 год – 2 702 263,4 тыс. рублей;</w:t>
            </w:r>
          </w:p>
          <w:p w:rsidR="00053680" w:rsidRDefault="0070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 – 2 702 263,4 тыс. рублей</w:t>
            </w:r>
          </w:p>
        </w:tc>
      </w:tr>
      <w:tr w:rsidR="00053680">
        <w:tc>
          <w:tcPr>
            <w:tcW w:w="3653" w:type="dxa"/>
          </w:tcPr>
          <w:p w:rsidR="00053680" w:rsidRDefault="00706D0E">
            <w:pPr>
              <w:pStyle w:val="BlockQuotation"/>
              <w:widowControl/>
              <w:ind w:left="0" w:right="0" w:firstLine="0"/>
              <w:jc w:val="left"/>
            </w:pPr>
            <w:r>
              <w:t>Влияние на достижение национальных целей разви</w:t>
            </w:r>
            <w:r>
              <w:lastRenderedPageBreak/>
              <w:t>тия Российской Федерации</w:t>
            </w:r>
          </w:p>
        </w:tc>
        <w:tc>
          <w:tcPr>
            <w:tcW w:w="5692" w:type="dxa"/>
          </w:tcPr>
          <w:p w:rsidR="00053680" w:rsidRDefault="00706D0E">
            <w:pPr>
              <w:pStyle w:val="BlockQuotation"/>
              <w:widowControl/>
              <w:ind w:left="0" w:righ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возможности для самореализации и развития талантов / показатель «Увеличение числа по</w:t>
            </w:r>
            <w:r>
              <w:rPr>
                <w:color w:val="000000" w:themeColor="text1"/>
              </w:rPr>
              <w:lastRenderedPageBreak/>
              <w:t>сещений культурных мероприятий в три раза по сравнению с показателем 2019 года» / показатель «Создание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традиций» / «Увеличение доли граждан, занимающихся волонтерской (добровольческой) деятельностью или вовлеченных в деятельность волонтерских (добровольческих) организаций, до 15 процентов»</w:t>
            </w:r>
          </w:p>
          <w:p w:rsidR="00053680" w:rsidRDefault="00706D0E">
            <w:pPr>
              <w:pStyle w:val="14"/>
              <w:spacing w:before="0" w:beforeAutospacing="0" w:after="0" w:afterAutospacing="0" w:line="288" w:lineRule="atLeast"/>
            </w:pPr>
            <w:r>
              <w:rPr>
                <w:sz w:val="28"/>
              </w:rPr>
              <w:t>Реализация потенциала каждого человека, развитие его талантов, воспитание патриотичной и социально ответственной личности / показатель «Повышение к 2030 году удовлетворенности граждан работой государственных и муниципальных организаций культуры, искусства и народного творчества»</w:t>
            </w:r>
          </w:p>
        </w:tc>
      </w:tr>
      <w:tr w:rsidR="00053680">
        <w:tc>
          <w:tcPr>
            <w:tcW w:w="3653" w:type="dxa"/>
          </w:tcPr>
          <w:p w:rsidR="00053680" w:rsidRDefault="00706D0E">
            <w:pPr>
              <w:pStyle w:val="BlockQuotation"/>
              <w:widowControl/>
              <w:ind w:left="0" w:right="0" w:firstLine="0"/>
              <w:jc w:val="left"/>
            </w:pPr>
            <w:r>
              <w:lastRenderedPageBreak/>
              <w:t>Связь с иными государственными программами Оренбургской области</w:t>
            </w:r>
          </w:p>
        </w:tc>
        <w:tc>
          <w:tcPr>
            <w:tcW w:w="5692" w:type="dxa"/>
          </w:tcPr>
          <w:p w:rsidR="00053680" w:rsidRDefault="00706D0E">
            <w:pPr>
              <w:pStyle w:val="BlockQuotation"/>
              <w:widowControl/>
              <w:ind w:left="0" w:right="0" w:firstLine="0"/>
              <w:jc w:val="left"/>
            </w:pPr>
            <w:r>
              <w:t>государственная программа Оренбургской области «Развитие системы образования Оренбургской области»</w:t>
            </w:r>
          </w:p>
        </w:tc>
      </w:tr>
    </w:tbl>
    <w:p w:rsidR="00053680" w:rsidRDefault="00053680">
      <w:pPr>
        <w:pStyle w:val="BlockQuotation"/>
        <w:widowControl/>
        <w:ind w:left="0" w:right="0" w:firstLine="0"/>
      </w:pPr>
      <w:bookmarkStart w:id="0" w:name="_GoBack"/>
      <w:bookmarkEnd w:id="0"/>
    </w:p>
    <w:sectPr w:rsidR="00053680" w:rsidSect="00D41455">
      <w:headerReference w:type="default" r:id="rId6"/>
      <w:pgSz w:w="11906" w:h="16838"/>
      <w:pgMar w:top="1134" w:right="850" w:bottom="1134" w:left="1701" w:header="709" w:footer="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680" w:rsidRDefault="00706D0E">
      <w:r>
        <w:separator/>
      </w:r>
    </w:p>
  </w:endnote>
  <w:endnote w:type="continuationSeparator" w:id="0">
    <w:p w:rsidR="00053680" w:rsidRDefault="0070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680" w:rsidRDefault="00706D0E">
      <w:r>
        <w:separator/>
      </w:r>
    </w:p>
  </w:footnote>
  <w:footnote w:type="continuationSeparator" w:id="0">
    <w:p w:rsidR="00053680" w:rsidRDefault="00706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0515224"/>
      <w:docPartObj>
        <w:docPartGallery w:val="Page Numbers (Top of Page)"/>
        <w:docPartUnique/>
      </w:docPartObj>
    </w:sdtPr>
    <w:sdtContent>
      <w:p w:rsidR="00D41455" w:rsidRDefault="00D4145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D41455" w:rsidRDefault="00D4145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680"/>
    <w:rsid w:val="00053680"/>
    <w:rsid w:val="00706D0E"/>
    <w:rsid w:val="00D4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1D65"/>
  <w15:docId w15:val="{D5EEC728-2077-4852-AA93-64007338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character" w:customStyle="1" w:styleId="af">
    <w:name w:val="Название объекта Знак"/>
    <w:basedOn w:val="a0"/>
    <w:link w:val="af0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13">
    <w:name w:val="Заголовок1"/>
    <w:basedOn w:val="a"/>
    <w:next w:val="afa"/>
    <w:qFormat/>
    <w:pPr>
      <w:keepNext/>
      <w:spacing w:before="240" w:after="120"/>
    </w:pPr>
    <w:rPr>
      <w:rFonts w:ascii="PT Astra Serif" w:eastAsia="Microsoft YaHei" w:hAnsi="PT Astra Serif" w:cs="Lucida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  <w:rPr>
      <w:rFonts w:ascii="PT Astra Serif" w:hAnsi="PT Astra Serif" w:cs="Lucida Sans"/>
    </w:rPr>
  </w:style>
  <w:style w:type="paragraph" w:styleId="af0">
    <w:name w:val="caption"/>
    <w:basedOn w:val="a"/>
    <w:link w:val="af"/>
    <w:qFormat/>
    <w:pPr>
      <w:suppressLineNumbers/>
      <w:spacing w:before="120" w:after="120"/>
    </w:pPr>
    <w:rPr>
      <w:rFonts w:ascii="PT Astra Serif" w:hAnsi="PT Astra Serif" w:cs="Lucida Sans"/>
      <w:i/>
      <w:iCs/>
      <w:sz w:val="24"/>
      <w:szCs w:val="24"/>
    </w:rPr>
  </w:style>
  <w:style w:type="paragraph" w:styleId="afc">
    <w:name w:val="index heading"/>
    <w:basedOn w:val="a"/>
    <w:qFormat/>
    <w:pPr>
      <w:suppressLineNumbers/>
    </w:pPr>
    <w:rPr>
      <w:rFonts w:ascii="PT Astra Serif" w:hAnsi="PT Astra Serif" w:cs="Lucida Sans"/>
    </w:rPr>
  </w:style>
  <w:style w:type="paragraph" w:customStyle="1" w:styleId="BlockQuotation">
    <w:name w:val="Block Quotation"/>
    <w:basedOn w:val="a"/>
    <w:qFormat/>
    <w:pPr>
      <w:ind w:left="567" w:right="-2" w:firstLine="851"/>
      <w:jc w:val="both"/>
    </w:pPr>
    <w:rPr>
      <w:sz w:val="28"/>
      <w:szCs w:val="28"/>
    </w:rPr>
  </w:style>
  <w:style w:type="paragraph" w:customStyle="1" w:styleId="ConsPlusNormal">
    <w:name w:val="ConsPlusNormal"/>
    <w:qFormat/>
    <w:pPr>
      <w:widowControl w:val="0"/>
    </w:pPr>
    <w:rPr>
      <w:rFonts w:ascii="Calibri" w:eastAsiaTheme="minorEastAsia" w:hAnsi="Calibri" w:cs="Calibri"/>
      <w:lang w:eastAsia="ru-RU"/>
    </w:rPr>
  </w:style>
  <w:style w:type="numbering" w:customStyle="1" w:styleId="afd">
    <w:name w:val="Без списка"/>
    <w:uiPriority w:val="99"/>
    <w:semiHidden/>
    <w:unhideWhenUsed/>
    <w:qFormat/>
  </w:style>
  <w:style w:type="table" w:styleId="afe">
    <w:name w:val="Table Grid"/>
    <w:basedOn w:val="a1"/>
    <w:uiPriority w:val="5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851</Words>
  <Characters>4851</Characters>
  <Application>Microsoft Office Word</Application>
  <DocSecurity>0</DocSecurity>
  <Lines>40</Lines>
  <Paragraphs>11</Paragraphs>
  <ScaleCrop>false</ScaleCrop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Бардин Сергей Вячеславович</dc:creator>
  <dc:description/>
  <cp:lastModifiedBy>Голованов Владимир Петрович</cp:lastModifiedBy>
  <cp:revision>18</cp:revision>
  <dcterms:created xsi:type="dcterms:W3CDTF">2024-10-07T13:08:00Z</dcterms:created>
  <dcterms:modified xsi:type="dcterms:W3CDTF">2025-10-31T07:23:00Z</dcterms:modified>
  <dc:language>ru-RU</dc:language>
</cp:coreProperties>
</file>